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22" w:rsidRDefault="005C5F22" w:rsidP="005C5F22">
      <w:pPr>
        <w:widowControl w:val="0"/>
        <w:jc w:val="center"/>
        <w:rPr>
          <w:b/>
          <w:sz w:val="48"/>
          <w:szCs w:val="22"/>
          <w:lang w:eastAsia="zh-CN"/>
        </w:rPr>
      </w:pPr>
      <w:bookmarkStart w:id="0" w:name="_GoBack"/>
      <w:bookmarkEnd w:id="0"/>
      <w:r w:rsidRPr="003C6D6E">
        <w:rPr>
          <w:b/>
          <w:sz w:val="48"/>
          <w:szCs w:val="22"/>
          <w:lang w:eastAsia="zh-CN"/>
        </w:rPr>
        <w:t>USER’S DOCUMENTATION</w:t>
      </w:r>
      <w:r>
        <w:rPr>
          <w:b/>
          <w:sz w:val="48"/>
          <w:szCs w:val="22"/>
          <w:lang w:eastAsia="zh-CN"/>
        </w:rPr>
        <w:t xml:space="preserve"> – OPTIMIZATION MODEL</w:t>
      </w:r>
    </w:p>
    <w:p w:rsidR="005C5F22" w:rsidRDefault="005C5F22" w:rsidP="005C5F22">
      <w:pPr>
        <w:widowControl w:val="0"/>
        <w:contextualSpacing/>
        <w:jc w:val="both"/>
        <w:rPr>
          <w:b/>
          <w:lang w:eastAsia="zh-CN"/>
        </w:rPr>
      </w:pPr>
      <w:r>
        <w:rPr>
          <w:b/>
          <w:sz w:val="48"/>
          <w:szCs w:val="22"/>
          <w:lang w:eastAsia="zh-CN"/>
        </w:rPr>
        <w:br w:type="page"/>
      </w:r>
      <w:r>
        <w:rPr>
          <w:b/>
          <w:lang w:eastAsia="zh-CN"/>
        </w:rPr>
        <w:lastRenderedPageBreak/>
        <w:t>Introduction</w:t>
      </w:r>
    </w:p>
    <w:p w:rsidR="005C5F22" w:rsidRDefault="005C5F22" w:rsidP="005C5F22">
      <w:pPr>
        <w:jc w:val="both"/>
        <w:rPr>
          <w:lang w:eastAsia="zh-CN"/>
        </w:rPr>
      </w:pPr>
      <w:r>
        <w:rPr>
          <w:lang w:eastAsia="zh-CN"/>
        </w:rPr>
        <w:t xml:space="preserve">The optimization model was designed as a user-friendly, Excel-based tool to allow for selected inputs to be modified based on the user’s needs.  This management decision support tool was also developed to allow for quick and easy sensitivity analysis.   The aggregate nature of the tool allows for a macro level view of decisions associated with nine specific potential locations for a </w:t>
      </w:r>
      <w:proofErr w:type="spellStart"/>
      <w:r>
        <w:rPr>
          <w:lang w:eastAsia="zh-CN"/>
        </w:rPr>
        <w:t>biorefinery</w:t>
      </w:r>
      <w:proofErr w:type="spellEnd"/>
      <w:r>
        <w:rPr>
          <w:lang w:eastAsia="zh-CN"/>
        </w:rPr>
        <w:t xml:space="preserve"> in the upper portion of the Lower Peninsula of Michigan.  It was designed to provide fundamental information regarding optimizing cost, energy, and emissions, as outlined in the earlier sections of the report.</w:t>
      </w:r>
    </w:p>
    <w:p w:rsidR="005C5F22" w:rsidRDefault="005C5F22" w:rsidP="005C5F22">
      <w:pPr>
        <w:jc w:val="both"/>
        <w:rPr>
          <w:lang w:eastAsia="zh-CN"/>
        </w:rPr>
      </w:pPr>
    </w:p>
    <w:p w:rsidR="005C5F22" w:rsidRPr="00112E49" w:rsidRDefault="005C5F22" w:rsidP="005C5F22">
      <w:pPr>
        <w:jc w:val="both"/>
        <w:rPr>
          <w:b/>
          <w:lang w:eastAsia="zh-CN"/>
        </w:rPr>
      </w:pPr>
      <w:r w:rsidRPr="00112E49">
        <w:rPr>
          <w:b/>
          <w:lang w:eastAsia="zh-CN"/>
        </w:rPr>
        <w:t>Entry Screen Key</w:t>
      </w:r>
    </w:p>
    <w:p w:rsidR="005C5F22" w:rsidRDefault="005C5F22" w:rsidP="005C5F22">
      <w:pPr>
        <w:jc w:val="both"/>
        <w:rPr>
          <w:lang w:eastAsia="zh-CN"/>
        </w:rPr>
      </w:pPr>
      <w:r>
        <w:rPr>
          <w:lang w:eastAsia="zh-CN"/>
        </w:rPr>
        <w:t>The entry screen key is color coded to help denote the meaning of each of the cells.  There are three different types of cells in the key: Input Cells, Calculated Cells, and Model Results.  The key is shown in Figure O-1.</w:t>
      </w:r>
    </w:p>
    <w:p w:rsidR="005C5F22" w:rsidRDefault="005C5F22" w:rsidP="005C5F22">
      <w:pPr>
        <w:jc w:val="both"/>
        <w:rPr>
          <w:lang w:eastAsia="zh-CN"/>
        </w:rPr>
      </w:pPr>
    </w:p>
    <w:p w:rsidR="005C5F22" w:rsidRDefault="005C5F22" w:rsidP="005C5F22">
      <w:pPr>
        <w:jc w:val="center"/>
      </w:pPr>
      <w:r>
        <w:rPr>
          <w:noProof/>
        </w:rPr>
        <w:drawing>
          <wp:inline distT="0" distB="0" distL="0" distR="0" wp14:anchorId="59F1A954" wp14:editId="26F9EC82">
            <wp:extent cx="2075180" cy="1264285"/>
            <wp:effectExtent l="19050" t="19050" r="127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srcRect/>
                    <a:stretch>
                      <a:fillRect/>
                    </a:stretch>
                  </pic:blipFill>
                  <pic:spPr bwMode="auto">
                    <a:xfrm>
                      <a:off x="0" y="0"/>
                      <a:ext cx="2075180" cy="1264285"/>
                    </a:xfrm>
                    <a:prstGeom prst="rect">
                      <a:avLst/>
                    </a:prstGeom>
                    <a:noFill/>
                    <a:ln w="9525">
                      <a:solidFill>
                        <a:schemeClr val="tx1"/>
                      </a:solidFill>
                      <a:miter lim="800000"/>
                      <a:headEnd/>
                      <a:tailEnd/>
                    </a:ln>
                  </pic:spPr>
                </pic:pic>
              </a:graphicData>
            </a:graphic>
          </wp:inline>
        </w:drawing>
      </w:r>
    </w:p>
    <w:p w:rsidR="005C5F22" w:rsidRDefault="005C5F22" w:rsidP="005C5F22">
      <w:pPr>
        <w:jc w:val="center"/>
        <w:rPr>
          <w:lang w:eastAsia="zh-CN"/>
        </w:rPr>
      </w:pPr>
      <w:r>
        <w:rPr>
          <w:lang w:eastAsia="zh-CN"/>
        </w:rPr>
        <w:t>Figure O-1 Entry Screen Key</w:t>
      </w:r>
    </w:p>
    <w:p w:rsidR="005C5F22" w:rsidRDefault="005C5F22" w:rsidP="005C5F22">
      <w:pPr>
        <w:jc w:val="both"/>
        <w:rPr>
          <w:lang w:eastAsia="zh-CN"/>
        </w:rPr>
      </w:pPr>
    </w:p>
    <w:p w:rsidR="005C5F22" w:rsidRDefault="005C5F22" w:rsidP="005C5F22">
      <w:pPr>
        <w:jc w:val="both"/>
        <w:rPr>
          <w:lang w:eastAsia="zh-CN"/>
        </w:rPr>
      </w:pPr>
      <w:r w:rsidRPr="001C69BB">
        <w:rPr>
          <w:b/>
          <w:lang w:eastAsia="zh-CN"/>
        </w:rPr>
        <w:t>Input Screens</w:t>
      </w:r>
    </w:p>
    <w:p w:rsidR="005C5F22" w:rsidRDefault="005C5F22" w:rsidP="005C5F22">
      <w:pPr>
        <w:jc w:val="both"/>
        <w:rPr>
          <w:lang w:eastAsia="zh-CN"/>
        </w:rPr>
      </w:pPr>
      <w:r>
        <w:rPr>
          <w:lang w:eastAsia="zh-CN"/>
        </w:rPr>
        <w:t>There are a series of input screens.  These include:</w:t>
      </w:r>
    </w:p>
    <w:p w:rsidR="005C5F22" w:rsidRDefault="005C5F22" w:rsidP="005C5F22">
      <w:pPr>
        <w:numPr>
          <w:ilvl w:val="0"/>
          <w:numId w:val="1"/>
        </w:numPr>
        <w:jc w:val="both"/>
        <w:rPr>
          <w:lang w:eastAsia="zh-CN"/>
        </w:rPr>
      </w:pPr>
      <w:r>
        <w:rPr>
          <w:lang w:eastAsia="zh-CN"/>
        </w:rPr>
        <w:t>Cost</w:t>
      </w:r>
    </w:p>
    <w:p w:rsidR="005C5F22" w:rsidRDefault="005C5F22" w:rsidP="005C5F22">
      <w:pPr>
        <w:numPr>
          <w:ilvl w:val="0"/>
          <w:numId w:val="1"/>
        </w:numPr>
        <w:jc w:val="both"/>
        <w:rPr>
          <w:lang w:eastAsia="zh-CN"/>
        </w:rPr>
      </w:pPr>
      <w:r>
        <w:rPr>
          <w:lang w:eastAsia="zh-CN"/>
        </w:rPr>
        <w:t>Energy</w:t>
      </w:r>
    </w:p>
    <w:p w:rsidR="005C5F22" w:rsidRDefault="005C5F22" w:rsidP="005C5F22">
      <w:pPr>
        <w:numPr>
          <w:ilvl w:val="0"/>
          <w:numId w:val="1"/>
        </w:numPr>
        <w:jc w:val="both"/>
        <w:rPr>
          <w:lang w:eastAsia="zh-CN"/>
        </w:rPr>
      </w:pPr>
      <w:r>
        <w:rPr>
          <w:lang w:eastAsia="zh-CN"/>
        </w:rPr>
        <w:t>Emissions</w:t>
      </w:r>
    </w:p>
    <w:p w:rsidR="005C5F22" w:rsidRDefault="005C5F22" w:rsidP="005C5F22">
      <w:pPr>
        <w:numPr>
          <w:ilvl w:val="0"/>
          <w:numId w:val="1"/>
        </w:numPr>
        <w:contextualSpacing/>
        <w:jc w:val="both"/>
        <w:rPr>
          <w:lang w:eastAsia="zh-CN"/>
        </w:rPr>
      </w:pPr>
      <w:r>
        <w:rPr>
          <w:lang w:eastAsia="zh-CN"/>
        </w:rPr>
        <w:t>Availability</w:t>
      </w:r>
    </w:p>
    <w:p w:rsidR="005C5F22" w:rsidRDefault="005C5F22" w:rsidP="005C5F22">
      <w:pPr>
        <w:numPr>
          <w:ilvl w:val="0"/>
          <w:numId w:val="1"/>
        </w:numPr>
        <w:contextualSpacing/>
        <w:jc w:val="both"/>
        <w:rPr>
          <w:lang w:eastAsia="zh-CN"/>
        </w:rPr>
      </w:pPr>
      <w:r>
        <w:rPr>
          <w:lang w:eastAsia="zh-CN"/>
        </w:rPr>
        <w:t>Availability Adjustment Factors</w:t>
      </w:r>
    </w:p>
    <w:p w:rsidR="005C5F22" w:rsidRDefault="005C5F22" w:rsidP="005C5F22">
      <w:pPr>
        <w:numPr>
          <w:ilvl w:val="0"/>
          <w:numId w:val="1"/>
        </w:numPr>
        <w:contextualSpacing/>
        <w:jc w:val="both"/>
        <w:rPr>
          <w:lang w:eastAsia="zh-CN"/>
        </w:rPr>
      </w:pPr>
      <w:r>
        <w:rPr>
          <w:lang w:eastAsia="zh-CN"/>
        </w:rPr>
        <w:t>Facility Size, Conversion Rate, and Biomass Feedstock Requirement</w:t>
      </w:r>
    </w:p>
    <w:p w:rsidR="005C5F22" w:rsidRDefault="005C5F22" w:rsidP="005C5F22">
      <w:pPr>
        <w:jc w:val="both"/>
        <w:rPr>
          <w:lang w:eastAsia="zh-CN"/>
        </w:rPr>
      </w:pPr>
    </w:p>
    <w:p w:rsidR="005C5F22" w:rsidRPr="0095411F" w:rsidRDefault="005C5F22" w:rsidP="005C5F22">
      <w:pPr>
        <w:jc w:val="both"/>
        <w:rPr>
          <w:b/>
          <w:lang w:eastAsia="zh-CN"/>
        </w:rPr>
      </w:pPr>
      <w:r w:rsidRPr="0095411F">
        <w:rPr>
          <w:b/>
          <w:lang w:eastAsia="zh-CN"/>
        </w:rPr>
        <w:t>Cost</w:t>
      </w:r>
    </w:p>
    <w:p w:rsidR="005C5F22" w:rsidRDefault="005C5F22" w:rsidP="005C5F22">
      <w:pPr>
        <w:jc w:val="both"/>
        <w:rPr>
          <w:lang w:eastAsia="zh-CN"/>
        </w:rPr>
      </w:pPr>
      <w:r>
        <w:rPr>
          <w:lang w:eastAsia="zh-CN"/>
        </w:rPr>
        <w:t>The cost entry screen includes information for stumpage, harvest/processing, and transportation. The transport cost consists of two components: a cost per ton and a cost per ton per mile.  At the time of the optimization model development, only transportation cost was available. There are entry boxes for stumpage and harvest.</w:t>
      </w:r>
    </w:p>
    <w:p w:rsidR="005C5F22" w:rsidRDefault="005C5F22" w:rsidP="005C5F22">
      <w:pPr>
        <w:jc w:val="both"/>
        <w:rPr>
          <w:lang w:eastAsia="zh-CN"/>
        </w:rPr>
      </w:pPr>
    </w:p>
    <w:p w:rsidR="005C5F22" w:rsidRPr="001C69BB" w:rsidRDefault="005C5F22" w:rsidP="005C5F22">
      <w:pPr>
        <w:jc w:val="center"/>
        <w:rPr>
          <w:lang w:eastAsia="zh-CN"/>
        </w:rPr>
      </w:pPr>
      <w:r>
        <w:rPr>
          <w:noProof/>
        </w:rPr>
        <w:drawing>
          <wp:inline distT="0" distB="0" distL="0" distR="0" wp14:anchorId="3869F0AF" wp14:editId="5343480F">
            <wp:extent cx="5478145" cy="1192530"/>
            <wp:effectExtent l="19050" t="0" r="825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srcRect/>
                    <a:stretch>
                      <a:fillRect/>
                    </a:stretch>
                  </pic:blipFill>
                  <pic:spPr bwMode="auto">
                    <a:xfrm>
                      <a:off x="0" y="0"/>
                      <a:ext cx="5478145" cy="1192530"/>
                    </a:xfrm>
                    <a:prstGeom prst="rect">
                      <a:avLst/>
                    </a:prstGeom>
                    <a:noFill/>
                    <a:ln w="9525">
                      <a:noFill/>
                      <a:miter lim="800000"/>
                      <a:headEnd/>
                      <a:tailEnd/>
                    </a:ln>
                  </pic:spPr>
                </pic:pic>
              </a:graphicData>
            </a:graphic>
          </wp:inline>
        </w:drawing>
      </w:r>
    </w:p>
    <w:p w:rsidR="005C5F22" w:rsidRDefault="005C5F22" w:rsidP="005C5F22">
      <w:pPr>
        <w:jc w:val="center"/>
        <w:rPr>
          <w:lang w:eastAsia="zh-CN"/>
        </w:rPr>
      </w:pPr>
      <w:r>
        <w:rPr>
          <w:lang w:eastAsia="zh-CN"/>
        </w:rPr>
        <w:t>Figure O-2 Input Screen for Cost Data</w:t>
      </w:r>
    </w:p>
    <w:p w:rsidR="005C5F22" w:rsidRPr="0095411F" w:rsidRDefault="005C5F22" w:rsidP="005C5F22">
      <w:pPr>
        <w:jc w:val="both"/>
        <w:rPr>
          <w:b/>
          <w:lang w:eastAsia="zh-CN"/>
        </w:rPr>
      </w:pPr>
      <w:r w:rsidRPr="0095411F">
        <w:rPr>
          <w:b/>
          <w:lang w:eastAsia="zh-CN"/>
        </w:rPr>
        <w:lastRenderedPageBreak/>
        <w:t>Energy</w:t>
      </w:r>
    </w:p>
    <w:p w:rsidR="005C5F22" w:rsidRDefault="005C5F22" w:rsidP="005C5F22">
      <w:pPr>
        <w:jc w:val="both"/>
        <w:rPr>
          <w:lang w:eastAsia="zh-CN"/>
        </w:rPr>
      </w:pPr>
      <w:r>
        <w:rPr>
          <w:lang w:eastAsia="zh-CN"/>
        </w:rPr>
        <w:t>The energy screen includes information for harvest/processing and transportation energy consumption.</w:t>
      </w:r>
    </w:p>
    <w:p w:rsidR="005C5F22" w:rsidRDefault="005C5F22" w:rsidP="005C5F22">
      <w:pPr>
        <w:jc w:val="both"/>
        <w:rPr>
          <w:lang w:eastAsia="zh-CN"/>
        </w:rPr>
      </w:pPr>
    </w:p>
    <w:p w:rsidR="005C5F22" w:rsidRDefault="005C5F22" w:rsidP="005C5F22">
      <w:pPr>
        <w:jc w:val="center"/>
        <w:rPr>
          <w:lang w:eastAsia="zh-CN"/>
        </w:rPr>
      </w:pPr>
      <w:r>
        <w:rPr>
          <w:noProof/>
        </w:rPr>
        <w:drawing>
          <wp:inline distT="0" distB="0" distL="0" distR="0" wp14:anchorId="57304329" wp14:editId="718D6252">
            <wp:extent cx="5478145" cy="572770"/>
            <wp:effectExtent l="19050" t="0" r="825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srcRect/>
                    <a:stretch>
                      <a:fillRect/>
                    </a:stretch>
                  </pic:blipFill>
                  <pic:spPr bwMode="auto">
                    <a:xfrm>
                      <a:off x="0" y="0"/>
                      <a:ext cx="5478145" cy="572770"/>
                    </a:xfrm>
                    <a:prstGeom prst="rect">
                      <a:avLst/>
                    </a:prstGeom>
                    <a:noFill/>
                    <a:ln w="9525">
                      <a:noFill/>
                      <a:miter lim="800000"/>
                      <a:headEnd/>
                      <a:tailEnd/>
                    </a:ln>
                  </pic:spPr>
                </pic:pic>
              </a:graphicData>
            </a:graphic>
          </wp:inline>
        </w:drawing>
      </w:r>
    </w:p>
    <w:p w:rsidR="005C5F22" w:rsidRDefault="005C5F22" w:rsidP="005C5F22">
      <w:pPr>
        <w:jc w:val="center"/>
        <w:rPr>
          <w:lang w:eastAsia="zh-CN"/>
        </w:rPr>
      </w:pPr>
      <w:r>
        <w:rPr>
          <w:lang w:eastAsia="zh-CN"/>
        </w:rPr>
        <w:t>Figure O-3 Input Screen for Energy Data</w:t>
      </w:r>
    </w:p>
    <w:p w:rsidR="005C5F22" w:rsidRDefault="005C5F22" w:rsidP="005C5F22">
      <w:pPr>
        <w:jc w:val="both"/>
        <w:rPr>
          <w:lang w:eastAsia="zh-CN"/>
        </w:rPr>
      </w:pPr>
    </w:p>
    <w:p w:rsidR="005C5F22" w:rsidRPr="00112E49" w:rsidRDefault="005C5F22" w:rsidP="005C5F22">
      <w:pPr>
        <w:jc w:val="both"/>
        <w:rPr>
          <w:b/>
          <w:lang w:eastAsia="zh-CN"/>
        </w:rPr>
      </w:pPr>
      <w:r w:rsidRPr="00112E49">
        <w:rPr>
          <w:b/>
          <w:lang w:eastAsia="zh-CN"/>
        </w:rPr>
        <w:t>Emissions</w:t>
      </w:r>
    </w:p>
    <w:p w:rsidR="005C5F22" w:rsidRDefault="005C5F22" w:rsidP="005C5F22">
      <w:pPr>
        <w:jc w:val="both"/>
        <w:rPr>
          <w:lang w:eastAsia="zh-CN"/>
        </w:rPr>
      </w:pPr>
      <w:r>
        <w:rPr>
          <w:lang w:eastAsia="zh-CN"/>
        </w:rPr>
        <w:t>The emissions screen includes information for harvest/processing and transportation emissions.</w:t>
      </w:r>
    </w:p>
    <w:p w:rsidR="005C5F22" w:rsidRDefault="005C5F22" w:rsidP="005C5F22">
      <w:pPr>
        <w:jc w:val="center"/>
      </w:pPr>
      <w:r>
        <w:rPr>
          <w:noProof/>
        </w:rPr>
        <w:drawing>
          <wp:inline distT="0" distB="0" distL="0" distR="0" wp14:anchorId="5801C93E" wp14:editId="5792271D">
            <wp:extent cx="5478145" cy="485140"/>
            <wp:effectExtent l="19050" t="0" r="825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srcRect/>
                    <a:stretch>
                      <a:fillRect/>
                    </a:stretch>
                  </pic:blipFill>
                  <pic:spPr bwMode="auto">
                    <a:xfrm>
                      <a:off x="0" y="0"/>
                      <a:ext cx="5478145" cy="485140"/>
                    </a:xfrm>
                    <a:prstGeom prst="rect">
                      <a:avLst/>
                    </a:prstGeom>
                    <a:noFill/>
                    <a:ln w="9525">
                      <a:noFill/>
                      <a:miter lim="800000"/>
                      <a:headEnd/>
                      <a:tailEnd/>
                    </a:ln>
                  </pic:spPr>
                </pic:pic>
              </a:graphicData>
            </a:graphic>
          </wp:inline>
        </w:drawing>
      </w:r>
    </w:p>
    <w:p w:rsidR="005C5F22" w:rsidRDefault="005C5F22" w:rsidP="005C5F22">
      <w:pPr>
        <w:jc w:val="center"/>
        <w:rPr>
          <w:lang w:eastAsia="zh-CN"/>
        </w:rPr>
      </w:pPr>
      <w:r>
        <w:rPr>
          <w:lang w:eastAsia="zh-CN"/>
        </w:rPr>
        <w:t>Figure O-4 Input Screen for Emissions Data</w:t>
      </w:r>
    </w:p>
    <w:p w:rsidR="005C5F22" w:rsidRDefault="005C5F22" w:rsidP="005C5F22">
      <w:pPr>
        <w:jc w:val="both"/>
        <w:rPr>
          <w:lang w:eastAsia="zh-CN"/>
        </w:rPr>
      </w:pPr>
    </w:p>
    <w:p w:rsidR="005C5F22" w:rsidRPr="00343DFD" w:rsidRDefault="005C5F22" w:rsidP="005C5F22">
      <w:pPr>
        <w:jc w:val="both"/>
        <w:rPr>
          <w:b/>
          <w:lang w:eastAsia="zh-CN"/>
        </w:rPr>
      </w:pPr>
      <w:r w:rsidRPr="00343DFD">
        <w:rPr>
          <w:b/>
          <w:lang w:eastAsia="zh-CN"/>
        </w:rPr>
        <w:t>Availability</w:t>
      </w:r>
    </w:p>
    <w:p w:rsidR="005C5F22" w:rsidRDefault="005C5F22" w:rsidP="005C5F22">
      <w:pPr>
        <w:jc w:val="both"/>
        <w:rPr>
          <w:lang w:eastAsia="zh-CN"/>
        </w:rPr>
      </w:pPr>
      <w:r>
        <w:rPr>
          <w:lang w:eastAsia="zh-CN"/>
        </w:rPr>
        <w:t>The availability screen includes the region as noted in the map in Figure 10 along with the availability factor for federal, state, and private ownership. These factors can be modified and were provided from Task A1</w:t>
      </w:r>
      <w:r w:rsidRPr="00EF52CB">
        <w:t xml:space="preserve">: </w:t>
      </w:r>
      <w:r w:rsidRPr="00B93FFA">
        <w:rPr>
          <w:i/>
        </w:rPr>
        <w:t>Develop a Geospatial Forest Based Biomass Inventory</w:t>
      </w:r>
      <w:r>
        <w:rPr>
          <w:lang w:eastAsia="zh-CN"/>
        </w:rPr>
        <w:t>.</w:t>
      </w:r>
    </w:p>
    <w:p w:rsidR="005C5F22" w:rsidRDefault="005C5F22" w:rsidP="005C5F22">
      <w:pPr>
        <w:jc w:val="both"/>
        <w:rPr>
          <w:lang w:eastAsia="zh-CN"/>
        </w:rPr>
      </w:pPr>
    </w:p>
    <w:p w:rsidR="005C5F22" w:rsidRDefault="005C5F22" w:rsidP="005C5F22">
      <w:pPr>
        <w:jc w:val="center"/>
        <w:rPr>
          <w:lang w:eastAsia="zh-CN"/>
        </w:rPr>
      </w:pPr>
      <w:r w:rsidRPr="00343DFD">
        <w:rPr>
          <w:noProof/>
        </w:rPr>
        <w:drawing>
          <wp:inline distT="0" distB="0" distL="0" distR="0" wp14:anchorId="1CF36A57" wp14:editId="4143472C">
            <wp:extent cx="3832015" cy="3045349"/>
            <wp:effectExtent l="19050" t="1905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2225" cy="3045516"/>
                    </a:xfrm>
                    <a:prstGeom prst="rect">
                      <a:avLst/>
                    </a:prstGeom>
                    <a:noFill/>
                    <a:ln>
                      <a:solidFill>
                        <a:schemeClr val="tx1"/>
                      </a:solidFill>
                    </a:ln>
                  </pic:spPr>
                </pic:pic>
              </a:graphicData>
            </a:graphic>
          </wp:inline>
        </w:drawing>
      </w:r>
    </w:p>
    <w:p w:rsidR="005C5F22" w:rsidRDefault="005C5F22" w:rsidP="005C5F22">
      <w:pPr>
        <w:jc w:val="center"/>
        <w:rPr>
          <w:lang w:eastAsia="zh-CN"/>
        </w:rPr>
      </w:pPr>
      <w:r>
        <w:rPr>
          <w:lang w:eastAsia="zh-CN"/>
        </w:rPr>
        <w:t>Figure O-5 Input Screen for Availability by General Species and Ownership Type</w:t>
      </w:r>
    </w:p>
    <w:p w:rsidR="005C5F22" w:rsidRDefault="005C5F22" w:rsidP="005C5F22">
      <w:pPr>
        <w:jc w:val="both"/>
        <w:rPr>
          <w:lang w:eastAsia="zh-CN"/>
        </w:rPr>
      </w:pPr>
    </w:p>
    <w:p w:rsidR="005C5F22" w:rsidRDefault="005C5F22" w:rsidP="005C5F22">
      <w:pPr>
        <w:jc w:val="both"/>
        <w:rPr>
          <w:lang w:eastAsia="zh-CN"/>
        </w:rPr>
      </w:pPr>
      <w:r>
        <w:rPr>
          <w:lang w:eastAsia="zh-CN"/>
        </w:rPr>
        <w:t xml:space="preserve">Availability can further be classified by general characterization of </w:t>
      </w:r>
      <w:proofErr w:type="spellStart"/>
      <w:r>
        <w:rPr>
          <w:lang w:eastAsia="zh-CN"/>
        </w:rPr>
        <w:t>roundwood</w:t>
      </w:r>
      <w:proofErr w:type="spellEnd"/>
      <w:r>
        <w:rPr>
          <w:lang w:eastAsia="zh-CN"/>
        </w:rPr>
        <w:t xml:space="preserve"> or forest residues.</w:t>
      </w:r>
    </w:p>
    <w:p w:rsidR="005C5F22" w:rsidRDefault="005C5F22" w:rsidP="005C5F22">
      <w:pPr>
        <w:jc w:val="center"/>
        <w:rPr>
          <w:lang w:eastAsia="zh-CN"/>
        </w:rPr>
      </w:pPr>
      <w:r w:rsidRPr="00A30A42">
        <w:rPr>
          <w:noProof/>
        </w:rPr>
        <w:lastRenderedPageBreak/>
        <w:drawing>
          <wp:inline distT="0" distB="0" distL="0" distR="0" wp14:anchorId="4D0E4C55" wp14:editId="3893418E">
            <wp:extent cx="2401294" cy="2894274"/>
            <wp:effectExtent l="19050" t="1905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1570" cy="2894607"/>
                    </a:xfrm>
                    <a:prstGeom prst="rect">
                      <a:avLst/>
                    </a:prstGeom>
                    <a:noFill/>
                    <a:ln>
                      <a:solidFill>
                        <a:schemeClr val="tx1"/>
                      </a:solidFill>
                    </a:ln>
                  </pic:spPr>
                </pic:pic>
              </a:graphicData>
            </a:graphic>
          </wp:inline>
        </w:drawing>
      </w:r>
    </w:p>
    <w:p w:rsidR="005C5F22" w:rsidRDefault="005C5F22" w:rsidP="005C5F22">
      <w:pPr>
        <w:widowControl w:val="0"/>
        <w:jc w:val="center"/>
        <w:rPr>
          <w:lang w:eastAsia="zh-CN"/>
        </w:rPr>
      </w:pPr>
      <w:r>
        <w:rPr>
          <w:lang w:eastAsia="zh-CN"/>
        </w:rPr>
        <w:t>Figure O-6 Input Screen to Identify Percentages</w:t>
      </w:r>
    </w:p>
    <w:p w:rsidR="005C5F22" w:rsidRDefault="005C5F22" w:rsidP="005C5F22">
      <w:pPr>
        <w:widowControl w:val="0"/>
        <w:jc w:val="center"/>
        <w:rPr>
          <w:lang w:eastAsia="zh-CN"/>
        </w:rPr>
      </w:pPr>
    </w:p>
    <w:p w:rsidR="005C5F22" w:rsidRDefault="005C5F22" w:rsidP="005C5F22">
      <w:pPr>
        <w:widowControl w:val="0"/>
        <w:jc w:val="both"/>
        <w:rPr>
          <w:lang w:eastAsia="zh-CN"/>
        </w:rPr>
      </w:pPr>
      <w:r>
        <w:rPr>
          <w:lang w:eastAsia="zh-CN"/>
        </w:rPr>
        <w:t xml:space="preserve">The calculation will default the balance to </w:t>
      </w:r>
      <w:proofErr w:type="spellStart"/>
      <w:r>
        <w:rPr>
          <w:lang w:eastAsia="zh-CN"/>
        </w:rPr>
        <w:t>roundwood</w:t>
      </w:r>
      <w:proofErr w:type="spellEnd"/>
      <w:r>
        <w:rPr>
          <w:lang w:eastAsia="zh-CN"/>
        </w:rPr>
        <w:t xml:space="preserve"> for total supply of 100%. If residues are entered, the </w:t>
      </w:r>
      <w:proofErr w:type="spellStart"/>
      <w:r>
        <w:rPr>
          <w:lang w:eastAsia="zh-CN"/>
        </w:rPr>
        <w:t>roundwood</w:t>
      </w:r>
      <w:proofErr w:type="spellEnd"/>
      <w:r>
        <w:rPr>
          <w:lang w:eastAsia="zh-CN"/>
        </w:rPr>
        <w:t xml:space="preserve"> percentage would be reduced.</w:t>
      </w:r>
    </w:p>
    <w:p w:rsidR="005C5F22" w:rsidRDefault="005C5F22" w:rsidP="005C5F22">
      <w:pPr>
        <w:widowControl w:val="0"/>
        <w:jc w:val="both"/>
        <w:rPr>
          <w:lang w:eastAsia="zh-CN"/>
        </w:rPr>
      </w:pPr>
    </w:p>
    <w:p w:rsidR="005C5F22" w:rsidRPr="00A30A42" w:rsidRDefault="005C5F22" w:rsidP="005C5F22">
      <w:pPr>
        <w:widowControl w:val="0"/>
        <w:jc w:val="both"/>
        <w:rPr>
          <w:b/>
          <w:lang w:eastAsia="zh-CN"/>
        </w:rPr>
      </w:pPr>
      <w:r w:rsidRPr="00A30A42">
        <w:rPr>
          <w:b/>
          <w:lang w:eastAsia="zh-CN"/>
        </w:rPr>
        <w:t>Availability Adjustment Factors</w:t>
      </w:r>
    </w:p>
    <w:p w:rsidR="005C5F22" w:rsidRDefault="005C5F22" w:rsidP="005C5F22">
      <w:pPr>
        <w:widowControl w:val="0"/>
        <w:jc w:val="both"/>
        <w:rPr>
          <w:lang w:eastAsia="zh-CN"/>
        </w:rPr>
      </w:pPr>
      <w:r>
        <w:rPr>
          <w:lang w:eastAsia="zh-CN"/>
        </w:rPr>
        <w:t xml:space="preserve">The adjustment factors were utilized to adjust for known competing uses that will be coming on line and operational in 2012+ timeframe.  FRR stands for Frontier Renewable Resources, a </w:t>
      </w:r>
      <w:proofErr w:type="spellStart"/>
      <w:r>
        <w:rPr>
          <w:lang w:eastAsia="zh-CN"/>
        </w:rPr>
        <w:t>biorefinery</w:t>
      </w:r>
      <w:proofErr w:type="spellEnd"/>
      <w:r>
        <w:rPr>
          <w:lang w:eastAsia="zh-CN"/>
        </w:rPr>
        <w:t xml:space="preserve"> being constructed in the Eastern portion of the U.P. in Kinross, MI.  FRR plans to purchase woody biomass from the upper portion of the Lower Peninsula of Michigan, and the estimated quantity is included in Figure O-7. This amount can be modified. Additionally, an adjustment factor for the planned operation of a biomass fired electric plant in Mancelona assumed to use softwood so the amount available for other uses is 80% of the softwood. Both the soft and hard wood residue and </w:t>
      </w:r>
      <w:proofErr w:type="spellStart"/>
      <w:r>
        <w:rPr>
          <w:lang w:eastAsia="zh-CN"/>
        </w:rPr>
        <w:t>roundwood</w:t>
      </w:r>
      <w:proofErr w:type="spellEnd"/>
      <w:r>
        <w:rPr>
          <w:lang w:eastAsia="zh-CN"/>
        </w:rPr>
        <w:t xml:space="preserve"> can be adjusted to account for competing uses.</w:t>
      </w:r>
    </w:p>
    <w:p w:rsidR="005C5F22" w:rsidRDefault="005C5F22" w:rsidP="005C5F22">
      <w:pPr>
        <w:widowControl w:val="0"/>
        <w:jc w:val="both"/>
        <w:rPr>
          <w:lang w:eastAsia="zh-CN"/>
        </w:rPr>
      </w:pPr>
    </w:p>
    <w:p w:rsidR="005C5F22" w:rsidRPr="00A30A42" w:rsidRDefault="005C5F22" w:rsidP="005C5F22">
      <w:pPr>
        <w:widowControl w:val="0"/>
        <w:jc w:val="both"/>
        <w:rPr>
          <w:lang w:eastAsia="zh-CN"/>
        </w:rPr>
      </w:pPr>
      <w:r w:rsidRPr="00A30A42">
        <w:rPr>
          <w:noProof/>
        </w:rPr>
        <w:drawing>
          <wp:inline distT="0" distB="0" distL="0" distR="0" wp14:anchorId="0446B4EA" wp14:editId="27971DB2">
            <wp:extent cx="5486400" cy="890771"/>
            <wp:effectExtent l="19050" t="1905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890771"/>
                    </a:xfrm>
                    <a:prstGeom prst="rect">
                      <a:avLst/>
                    </a:prstGeom>
                    <a:noFill/>
                    <a:ln>
                      <a:solidFill>
                        <a:schemeClr val="tx1"/>
                      </a:solidFill>
                    </a:ln>
                  </pic:spPr>
                </pic:pic>
              </a:graphicData>
            </a:graphic>
          </wp:inline>
        </w:drawing>
      </w:r>
    </w:p>
    <w:p w:rsidR="005C5F22" w:rsidRDefault="005C5F22" w:rsidP="005C5F22">
      <w:pPr>
        <w:jc w:val="center"/>
        <w:rPr>
          <w:lang w:eastAsia="zh-CN"/>
        </w:rPr>
      </w:pPr>
      <w:r>
        <w:rPr>
          <w:lang w:eastAsia="zh-CN"/>
        </w:rPr>
        <w:t>Figure O-7 Adjustment Factors for Competing Uses</w:t>
      </w:r>
    </w:p>
    <w:p w:rsidR="005C5F22" w:rsidRDefault="005C5F22" w:rsidP="005C5F22">
      <w:pPr>
        <w:jc w:val="center"/>
        <w:rPr>
          <w:lang w:eastAsia="zh-CN"/>
        </w:rPr>
      </w:pPr>
    </w:p>
    <w:p w:rsidR="005C5F22" w:rsidRPr="00E50BA7" w:rsidRDefault="005C5F22" w:rsidP="005C5F22">
      <w:pPr>
        <w:jc w:val="both"/>
        <w:rPr>
          <w:b/>
          <w:lang w:eastAsia="zh-CN"/>
        </w:rPr>
      </w:pPr>
      <w:r w:rsidRPr="00E50BA7">
        <w:rPr>
          <w:b/>
          <w:lang w:eastAsia="zh-CN"/>
        </w:rPr>
        <w:t xml:space="preserve">Facility Size, Conversion Rate, and Biomass Feedstock Requirement </w:t>
      </w:r>
    </w:p>
    <w:p w:rsidR="005C5F22" w:rsidRDefault="005C5F22" w:rsidP="005C5F22">
      <w:pPr>
        <w:jc w:val="both"/>
        <w:rPr>
          <w:lang w:eastAsia="zh-CN"/>
        </w:rPr>
      </w:pPr>
      <w:r>
        <w:rPr>
          <w:lang w:eastAsia="zh-CN"/>
        </w:rPr>
        <w:t>In this study we used 50 MGY, 40 MGY, and 30 MGY sized facilities.  Both the size and conversion rate (gal/ton) can be modified to compute the required biomass feedstock for a particular location.  Each location calculation is independent and not all locations at the same time.  Multiple location configurations will be shown later.</w:t>
      </w:r>
    </w:p>
    <w:p w:rsidR="005C5F22" w:rsidRDefault="005C5F22" w:rsidP="005C5F22">
      <w:pPr>
        <w:jc w:val="center"/>
        <w:rPr>
          <w:lang w:eastAsia="zh-CN"/>
        </w:rPr>
      </w:pPr>
      <w:r w:rsidRPr="00EC1427">
        <w:rPr>
          <w:noProof/>
        </w:rPr>
        <w:lastRenderedPageBreak/>
        <w:drawing>
          <wp:inline distT="0" distB="0" distL="0" distR="0" wp14:anchorId="6B5B0157" wp14:editId="1D4F51FB">
            <wp:extent cx="4858247" cy="1836751"/>
            <wp:effectExtent l="19050" t="1905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8385" cy="1836803"/>
                    </a:xfrm>
                    <a:prstGeom prst="rect">
                      <a:avLst/>
                    </a:prstGeom>
                    <a:noFill/>
                    <a:ln>
                      <a:solidFill>
                        <a:schemeClr val="tx1"/>
                      </a:solidFill>
                    </a:ln>
                  </pic:spPr>
                </pic:pic>
              </a:graphicData>
            </a:graphic>
          </wp:inline>
        </w:drawing>
      </w:r>
    </w:p>
    <w:p w:rsidR="005C5F22" w:rsidRDefault="005C5F22" w:rsidP="005C5F22">
      <w:pPr>
        <w:jc w:val="center"/>
        <w:rPr>
          <w:lang w:eastAsia="zh-CN"/>
        </w:rPr>
      </w:pPr>
      <w:r>
        <w:rPr>
          <w:lang w:eastAsia="zh-CN"/>
        </w:rPr>
        <w:t>Figure O-8 Facility Size</w:t>
      </w:r>
    </w:p>
    <w:p w:rsidR="005C5F22" w:rsidRDefault="005C5F22" w:rsidP="005C5F22">
      <w:pPr>
        <w:jc w:val="both"/>
        <w:rPr>
          <w:lang w:eastAsia="zh-CN"/>
        </w:rPr>
      </w:pPr>
    </w:p>
    <w:p w:rsidR="005C5F22" w:rsidRPr="00555DCA" w:rsidRDefault="005C5F22" w:rsidP="005C5F22">
      <w:pPr>
        <w:jc w:val="both"/>
        <w:rPr>
          <w:b/>
          <w:lang w:eastAsia="zh-CN"/>
        </w:rPr>
      </w:pPr>
      <w:r w:rsidRPr="00555DCA">
        <w:rPr>
          <w:b/>
          <w:lang w:eastAsia="zh-CN"/>
        </w:rPr>
        <w:t>Update Model</w:t>
      </w:r>
    </w:p>
    <w:p w:rsidR="005C5F22" w:rsidRDefault="005C5F22" w:rsidP="005C5F22">
      <w:pPr>
        <w:jc w:val="both"/>
        <w:rPr>
          <w:lang w:eastAsia="zh-CN"/>
        </w:rPr>
      </w:pPr>
      <w:r>
        <w:rPr>
          <w:lang w:eastAsia="zh-CN"/>
        </w:rPr>
        <w:t>Macros and buttons were created to update the calculations in the model. Select one or more buttons to update the related information.</w:t>
      </w:r>
    </w:p>
    <w:p w:rsidR="005C5F22" w:rsidRDefault="005C5F22" w:rsidP="005C5F22">
      <w:pPr>
        <w:jc w:val="both"/>
        <w:rPr>
          <w:lang w:eastAsia="zh-CN"/>
        </w:rPr>
      </w:pPr>
      <w:r w:rsidRPr="00E50BA7">
        <w:rPr>
          <w:noProof/>
        </w:rPr>
        <w:drawing>
          <wp:inline distT="0" distB="0" distL="0" distR="0" wp14:anchorId="0708C8E7" wp14:editId="770FFAAA">
            <wp:extent cx="4858247" cy="445273"/>
            <wp:effectExtent l="19050" t="1905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8385" cy="445286"/>
                    </a:xfrm>
                    <a:prstGeom prst="rect">
                      <a:avLst/>
                    </a:prstGeom>
                    <a:noFill/>
                    <a:ln>
                      <a:solidFill>
                        <a:schemeClr val="tx1"/>
                      </a:solidFill>
                    </a:ln>
                  </pic:spPr>
                </pic:pic>
              </a:graphicData>
            </a:graphic>
          </wp:inline>
        </w:drawing>
      </w:r>
    </w:p>
    <w:p w:rsidR="005C5F22" w:rsidRDefault="005C5F22" w:rsidP="005C5F22">
      <w:pPr>
        <w:jc w:val="center"/>
        <w:rPr>
          <w:lang w:eastAsia="zh-CN"/>
        </w:rPr>
      </w:pPr>
      <w:r>
        <w:rPr>
          <w:lang w:eastAsia="zh-CN"/>
        </w:rPr>
        <w:t>Figure O-9 Buttons to Update Model</w:t>
      </w:r>
    </w:p>
    <w:p w:rsidR="005C5F22" w:rsidRDefault="005C5F22" w:rsidP="005C5F22">
      <w:pPr>
        <w:jc w:val="both"/>
        <w:rPr>
          <w:lang w:eastAsia="zh-CN"/>
        </w:rPr>
      </w:pPr>
    </w:p>
    <w:p w:rsidR="005C5F22" w:rsidRPr="00555DCA" w:rsidRDefault="005C5F22" w:rsidP="005C5F22">
      <w:pPr>
        <w:jc w:val="both"/>
        <w:rPr>
          <w:b/>
          <w:lang w:eastAsia="zh-CN"/>
        </w:rPr>
      </w:pPr>
      <w:r w:rsidRPr="00555DCA">
        <w:rPr>
          <w:b/>
          <w:lang w:eastAsia="zh-CN"/>
        </w:rPr>
        <w:t>Model Output</w:t>
      </w:r>
    </w:p>
    <w:p w:rsidR="005C5F22" w:rsidRDefault="005C5F22" w:rsidP="005C5F22">
      <w:pPr>
        <w:jc w:val="both"/>
        <w:rPr>
          <w:lang w:eastAsia="zh-CN"/>
        </w:rPr>
      </w:pPr>
      <w:r>
        <w:rPr>
          <w:lang w:eastAsia="zh-CN"/>
        </w:rPr>
        <w:t>After updating the model, the Model Output screen will be updated showing average cost (in this example it is for transportation cost only), energy consumption, and emissions.</w:t>
      </w:r>
    </w:p>
    <w:p w:rsidR="005C5F22" w:rsidRPr="00A30A42" w:rsidRDefault="005C5F22" w:rsidP="005C5F22">
      <w:pPr>
        <w:jc w:val="both"/>
        <w:rPr>
          <w:lang w:eastAsia="zh-CN"/>
        </w:rPr>
      </w:pPr>
      <w:r w:rsidRPr="00555DCA">
        <w:rPr>
          <w:noProof/>
        </w:rPr>
        <w:drawing>
          <wp:inline distT="0" distB="0" distL="0" distR="0" wp14:anchorId="3B10472A" wp14:editId="7A86F663">
            <wp:extent cx="5477300" cy="2480807"/>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484928"/>
                    </a:xfrm>
                    <a:prstGeom prst="rect">
                      <a:avLst/>
                    </a:prstGeom>
                    <a:noFill/>
                    <a:ln>
                      <a:noFill/>
                    </a:ln>
                  </pic:spPr>
                </pic:pic>
              </a:graphicData>
            </a:graphic>
          </wp:inline>
        </w:drawing>
      </w:r>
    </w:p>
    <w:p w:rsidR="005C5F22" w:rsidRDefault="005C5F22" w:rsidP="005C5F22">
      <w:pPr>
        <w:jc w:val="center"/>
        <w:rPr>
          <w:szCs w:val="22"/>
          <w:lang w:eastAsia="zh-CN"/>
        </w:rPr>
      </w:pPr>
      <w:r>
        <w:rPr>
          <w:szCs w:val="22"/>
          <w:lang w:eastAsia="zh-CN"/>
        </w:rPr>
        <w:t>Figure O-10 Model Output Screen</w:t>
      </w:r>
    </w:p>
    <w:p w:rsidR="005C5F22" w:rsidRDefault="005C5F22" w:rsidP="005C5F22">
      <w:pPr>
        <w:rPr>
          <w:szCs w:val="22"/>
          <w:lang w:eastAsia="zh-CN"/>
        </w:rPr>
      </w:pPr>
    </w:p>
    <w:p w:rsidR="005C5F22" w:rsidRDefault="005C5F22" w:rsidP="005C5F22">
      <w:pPr>
        <w:rPr>
          <w:b/>
          <w:szCs w:val="22"/>
          <w:lang w:eastAsia="zh-CN"/>
        </w:rPr>
      </w:pPr>
      <w:r w:rsidRPr="00555DCA">
        <w:rPr>
          <w:b/>
          <w:szCs w:val="22"/>
          <w:lang w:eastAsia="zh-CN"/>
        </w:rPr>
        <w:t>Multiple Locations</w:t>
      </w:r>
    </w:p>
    <w:p w:rsidR="005C5F22" w:rsidRPr="00555DCA" w:rsidRDefault="005C5F22" w:rsidP="005C5F22">
      <w:pPr>
        <w:jc w:val="both"/>
        <w:rPr>
          <w:szCs w:val="22"/>
          <w:lang w:eastAsia="zh-CN"/>
        </w:rPr>
      </w:pPr>
      <w:r>
        <w:rPr>
          <w:szCs w:val="22"/>
          <w:lang w:eastAsia="zh-CN"/>
        </w:rPr>
        <w:t>There are three examples of possible multiple location configurations shown in Figure O-11.  This allows the user to modify the size of the locations as well as the conversion rate for biomass feedstock.  This is an advanced function. Given all the possible combinations, if further combinations are required, this will require additional modeling.</w:t>
      </w:r>
    </w:p>
    <w:p w:rsidR="005C5F22" w:rsidRPr="00555DCA" w:rsidRDefault="005C5F22" w:rsidP="005C5F22">
      <w:pPr>
        <w:rPr>
          <w:szCs w:val="22"/>
          <w:lang w:eastAsia="zh-CN"/>
        </w:rPr>
      </w:pPr>
    </w:p>
    <w:p w:rsidR="005C5F22" w:rsidRDefault="005C5F22" w:rsidP="005C5F22">
      <w:pPr>
        <w:jc w:val="center"/>
        <w:rPr>
          <w:b/>
          <w:sz w:val="48"/>
          <w:szCs w:val="22"/>
          <w:lang w:eastAsia="zh-CN"/>
        </w:rPr>
      </w:pPr>
      <w:r>
        <w:rPr>
          <w:b/>
          <w:sz w:val="48"/>
          <w:szCs w:val="22"/>
          <w:lang w:eastAsia="zh-CN"/>
        </w:rPr>
        <w:br w:type="page"/>
      </w:r>
      <w:r w:rsidRPr="00555DCA">
        <w:rPr>
          <w:noProof/>
        </w:rPr>
        <w:lastRenderedPageBreak/>
        <w:drawing>
          <wp:inline distT="0" distB="0" distL="0" distR="0" wp14:anchorId="26A735E4" wp14:editId="77CB4451">
            <wp:extent cx="4858118" cy="2345635"/>
            <wp:effectExtent l="19050" t="1905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385" cy="2345764"/>
                    </a:xfrm>
                    <a:prstGeom prst="rect">
                      <a:avLst/>
                    </a:prstGeom>
                    <a:noFill/>
                    <a:ln>
                      <a:solidFill>
                        <a:schemeClr val="tx1"/>
                      </a:solidFill>
                    </a:ln>
                  </pic:spPr>
                </pic:pic>
              </a:graphicData>
            </a:graphic>
          </wp:inline>
        </w:drawing>
      </w:r>
    </w:p>
    <w:p w:rsidR="005C5F22" w:rsidRDefault="005C5F22" w:rsidP="005C5F22">
      <w:pPr>
        <w:jc w:val="center"/>
        <w:rPr>
          <w:szCs w:val="22"/>
          <w:lang w:eastAsia="zh-CN"/>
        </w:rPr>
      </w:pPr>
      <w:r>
        <w:rPr>
          <w:szCs w:val="22"/>
          <w:lang w:eastAsia="zh-CN"/>
        </w:rPr>
        <w:t>Figure O-11 Example Multiple Location Configurations</w:t>
      </w:r>
    </w:p>
    <w:p w:rsidR="005C5F22" w:rsidRDefault="005C5F22" w:rsidP="005C5F22">
      <w:pPr>
        <w:jc w:val="center"/>
        <w:rPr>
          <w:szCs w:val="22"/>
          <w:lang w:eastAsia="zh-CN"/>
        </w:rPr>
      </w:pPr>
    </w:p>
    <w:p w:rsidR="005C5F22" w:rsidRPr="00555DCA" w:rsidRDefault="005C5F22" w:rsidP="005C5F22">
      <w:pPr>
        <w:jc w:val="both"/>
        <w:rPr>
          <w:b/>
          <w:lang w:eastAsia="zh-CN"/>
        </w:rPr>
      </w:pPr>
      <w:r w:rsidRPr="00555DCA">
        <w:rPr>
          <w:b/>
          <w:lang w:eastAsia="zh-CN"/>
        </w:rPr>
        <w:t>Update Model</w:t>
      </w:r>
    </w:p>
    <w:p w:rsidR="005C5F22" w:rsidRDefault="005C5F22" w:rsidP="005C5F22">
      <w:pPr>
        <w:jc w:val="both"/>
        <w:rPr>
          <w:lang w:eastAsia="zh-CN"/>
        </w:rPr>
      </w:pPr>
      <w:r>
        <w:rPr>
          <w:lang w:eastAsia="zh-CN"/>
        </w:rPr>
        <w:t>Macros and a button were created to update the calculations in the model. Select  the button to update the related information.</w:t>
      </w:r>
    </w:p>
    <w:p w:rsidR="005C5F22" w:rsidRDefault="005C5F22" w:rsidP="005C5F22">
      <w:pPr>
        <w:jc w:val="center"/>
        <w:rPr>
          <w:lang w:eastAsia="zh-CN"/>
        </w:rPr>
      </w:pPr>
      <w:r w:rsidRPr="00B37C38">
        <w:rPr>
          <w:noProof/>
        </w:rPr>
        <w:drawing>
          <wp:inline distT="0" distB="0" distL="0" distR="0" wp14:anchorId="4C08C51F" wp14:editId="077F0D1B">
            <wp:extent cx="2846567" cy="524786"/>
            <wp:effectExtent l="19050" t="1905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6705" cy="524811"/>
                    </a:xfrm>
                    <a:prstGeom prst="rect">
                      <a:avLst/>
                    </a:prstGeom>
                    <a:noFill/>
                    <a:ln>
                      <a:solidFill>
                        <a:schemeClr val="tx1"/>
                      </a:solidFill>
                    </a:ln>
                  </pic:spPr>
                </pic:pic>
              </a:graphicData>
            </a:graphic>
          </wp:inline>
        </w:drawing>
      </w:r>
    </w:p>
    <w:p w:rsidR="005C5F22" w:rsidRDefault="005C5F22" w:rsidP="005C5F22">
      <w:pPr>
        <w:jc w:val="center"/>
        <w:rPr>
          <w:lang w:eastAsia="zh-CN"/>
        </w:rPr>
      </w:pPr>
      <w:r>
        <w:rPr>
          <w:lang w:eastAsia="zh-CN"/>
        </w:rPr>
        <w:t>Figure O-12 Button to Update Model</w:t>
      </w:r>
    </w:p>
    <w:p w:rsidR="005C5F22" w:rsidRDefault="005C5F22" w:rsidP="005C5F22">
      <w:pPr>
        <w:jc w:val="center"/>
        <w:rPr>
          <w:lang w:eastAsia="zh-CN"/>
        </w:rPr>
      </w:pPr>
    </w:p>
    <w:p w:rsidR="005C5F22" w:rsidRPr="00555DCA" w:rsidRDefault="005C5F22" w:rsidP="005C5F22">
      <w:pPr>
        <w:jc w:val="both"/>
        <w:rPr>
          <w:b/>
          <w:lang w:eastAsia="zh-CN"/>
        </w:rPr>
      </w:pPr>
      <w:r w:rsidRPr="00555DCA">
        <w:rPr>
          <w:b/>
          <w:lang w:eastAsia="zh-CN"/>
        </w:rPr>
        <w:t>Model Output</w:t>
      </w:r>
      <w:r>
        <w:rPr>
          <w:b/>
          <w:lang w:eastAsia="zh-CN"/>
        </w:rPr>
        <w:t xml:space="preserve"> for Multiple Locations</w:t>
      </w:r>
    </w:p>
    <w:p w:rsidR="005C5F22" w:rsidRDefault="005C5F22" w:rsidP="005C5F22">
      <w:pPr>
        <w:jc w:val="both"/>
        <w:rPr>
          <w:lang w:eastAsia="zh-CN"/>
        </w:rPr>
      </w:pPr>
      <w:r>
        <w:rPr>
          <w:lang w:eastAsia="zh-CN"/>
        </w:rPr>
        <w:t>After updating the model, the Model Output screen will be updated showing average cost (in this example it is for transportation cost only.</w:t>
      </w:r>
    </w:p>
    <w:p w:rsidR="005C5F22" w:rsidRDefault="005C5F22" w:rsidP="005C5F22">
      <w:pPr>
        <w:jc w:val="both"/>
        <w:rPr>
          <w:lang w:eastAsia="zh-CN"/>
        </w:rPr>
      </w:pPr>
    </w:p>
    <w:p w:rsidR="005C5F22" w:rsidRDefault="005C5F22" w:rsidP="005C5F22">
      <w:pPr>
        <w:jc w:val="center"/>
        <w:rPr>
          <w:lang w:eastAsia="zh-CN"/>
        </w:rPr>
      </w:pPr>
      <w:r w:rsidRPr="00C1474E">
        <w:rPr>
          <w:noProof/>
        </w:rPr>
        <w:drawing>
          <wp:inline distT="0" distB="0" distL="0" distR="0" wp14:anchorId="30268C4B" wp14:editId="51E0D7A9">
            <wp:extent cx="5483899" cy="2918128"/>
            <wp:effectExtent l="19050" t="19050" r="254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2919459"/>
                    </a:xfrm>
                    <a:prstGeom prst="rect">
                      <a:avLst/>
                    </a:prstGeom>
                    <a:noFill/>
                    <a:ln>
                      <a:solidFill>
                        <a:schemeClr val="tx1"/>
                      </a:solidFill>
                    </a:ln>
                  </pic:spPr>
                </pic:pic>
              </a:graphicData>
            </a:graphic>
          </wp:inline>
        </w:drawing>
      </w:r>
    </w:p>
    <w:p w:rsidR="005C5F22" w:rsidRDefault="005C5F22" w:rsidP="005C5F22">
      <w:pPr>
        <w:jc w:val="center"/>
        <w:rPr>
          <w:szCs w:val="22"/>
          <w:lang w:eastAsia="zh-CN"/>
        </w:rPr>
      </w:pPr>
      <w:r>
        <w:rPr>
          <w:szCs w:val="22"/>
          <w:lang w:eastAsia="zh-CN"/>
        </w:rPr>
        <w:t>Figure O-13 Results for Multiple Location Configurations</w:t>
      </w:r>
    </w:p>
    <w:p w:rsidR="00E25850" w:rsidRDefault="00E25850"/>
    <w:sectPr w:rsidR="00E2585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2AB3"/>
    <w:multiLevelType w:val="hybridMultilevel"/>
    <w:tmpl w:val="8E8C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22"/>
    <w:rsid w:val="000211C9"/>
    <w:rsid w:val="00024E30"/>
    <w:rsid w:val="0004418C"/>
    <w:rsid w:val="00063162"/>
    <w:rsid w:val="00073251"/>
    <w:rsid w:val="0009123D"/>
    <w:rsid w:val="00091B8A"/>
    <w:rsid w:val="000A4CFC"/>
    <w:rsid w:val="000A7A5E"/>
    <w:rsid w:val="000B14B1"/>
    <w:rsid w:val="000C0E6A"/>
    <w:rsid w:val="000E0725"/>
    <w:rsid w:val="000F25FB"/>
    <w:rsid w:val="00131922"/>
    <w:rsid w:val="001627E3"/>
    <w:rsid w:val="00185698"/>
    <w:rsid w:val="00186C0B"/>
    <w:rsid w:val="001B0396"/>
    <w:rsid w:val="001B3246"/>
    <w:rsid w:val="001C63EA"/>
    <w:rsid w:val="00220341"/>
    <w:rsid w:val="002207CB"/>
    <w:rsid w:val="00231A54"/>
    <w:rsid w:val="002664F7"/>
    <w:rsid w:val="002A7DF9"/>
    <w:rsid w:val="002E10ED"/>
    <w:rsid w:val="003519FA"/>
    <w:rsid w:val="00352F1D"/>
    <w:rsid w:val="003840A5"/>
    <w:rsid w:val="003968E7"/>
    <w:rsid w:val="003A131F"/>
    <w:rsid w:val="003A7FAF"/>
    <w:rsid w:val="003B2D9E"/>
    <w:rsid w:val="003C252C"/>
    <w:rsid w:val="003D792C"/>
    <w:rsid w:val="003F7B17"/>
    <w:rsid w:val="004018ED"/>
    <w:rsid w:val="00490B7E"/>
    <w:rsid w:val="004C302E"/>
    <w:rsid w:val="004D2EAD"/>
    <w:rsid w:val="004D74E4"/>
    <w:rsid w:val="004F5B46"/>
    <w:rsid w:val="00502D0C"/>
    <w:rsid w:val="00505700"/>
    <w:rsid w:val="0051429B"/>
    <w:rsid w:val="00533BD0"/>
    <w:rsid w:val="00553672"/>
    <w:rsid w:val="00553C5D"/>
    <w:rsid w:val="00560953"/>
    <w:rsid w:val="00591ED2"/>
    <w:rsid w:val="005934F3"/>
    <w:rsid w:val="005A0C9A"/>
    <w:rsid w:val="005A5214"/>
    <w:rsid w:val="005B21E2"/>
    <w:rsid w:val="005B7CAB"/>
    <w:rsid w:val="005C5B27"/>
    <w:rsid w:val="005C5F22"/>
    <w:rsid w:val="005C6852"/>
    <w:rsid w:val="005E0C90"/>
    <w:rsid w:val="005E10AF"/>
    <w:rsid w:val="005E500E"/>
    <w:rsid w:val="005F4125"/>
    <w:rsid w:val="005F4292"/>
    <w:rsid w:val="0063535B"/>
    <w:rsid w:val="00637413"/>
    <w:rsid w:val="006450FD"/>
    <w:rsid w:val="00646E36"/>
    <w:rsid w:val="0065422B"/>
    <w:rsid w:val="006651AD"/>
    <w:rsid w:val="00695D05"/>
    <w:rsid w:val="006B4299"/>
    <w:rsid w:val="006E209B"/>
    <w:rsid w:val="007136EE"/>
    <w:rsid w:val="0071654A"/>
    <w:rsid w:val="007806B9"/>
    <w:rsid w:val="007B2FE6"/>
    <w:rsid w:val="007D4A72"/>
    <w:rsid w:val="007D787A"/>
    <w:rsid w:val="00810B5E"/>
    <w:rsid w:val="0083659F"/>
    <w:rsid w:val="00860B89"/>
    <w:rsid w:val="008A1CB5"/>
    <w:rsid w:val="008B1F85"/>
    <w:rsid w:val="008C674D"/>
    <w:rsid w:val="008D3DEA"/>
    <w:rsid w:val="008E71AD"/>
    <w:rsid w:val="009048DC"/>
    <w:rsid w:val="00907EF9"/>
    <w:rsid w:val="009146FF"/>
    <w:rsid w:val="00937E07"/>
    <w:rsid w:val="00956D91"/>
    <w:rsid w:val="009608BC"/>
    <w:rsid w:val="009716B3"/>
    <w:rsid w:val="0097578B"/>
    <w:rsid w:val="0099096E"/>
    <w:rsid w:val="00A045CE"/>
    <w:rsid w:val="00A04C29"/>
    <w:rsid w:val="00A20E18"/>
    <w:rsid w:val="00A24FBA"/>
    <w:rsid w:val="00A6675A"/>
    <w:rsid w:val="00A95224"/>
    <w:rsid w:val="00A95ACE"/>
    <w:rsid w:val="00AA3CF8"/>
    <w:rsid w:val="00AA6CA7"/>
    <w:rsid w:val="00AA6EE8"/>
    <w:rsid w:val="00AB5ED3"/>
    <w:rsid w:val="00B076B4"/>
    <w:rsid w:val="00B10869"/>
    <w:rsid w:val="00B10FBD"/>
    <w:rsid w:val="00B41DF4"/>
    <w:rsid w:val="00B81906"/>
    <w:rsid w:val="00B979DA"/>
    <w:rsid w:val="00BA47CE"/>
    <w:rsid w:val="00BB5AD6"/>
    <w:rsid w:val="00BC4618"/>
    <w:rsid w:val="00BD48C0"/>
    <w:rsid w:val="00BE3E80"/>
    <w:rsid w:val="00BF7530"/>
    <w:rsid w:val="00C01CF4"/>
    <w:rsid w:val="00C04FC1"/>
    <w:rsid w:val="00C05FC2"/>
    <w:rsid w:val="00C574C7"/>
    <w:rsid w:val="00C70F5E"/>
    <w:rsid w:val="00CB0255"/>
    <w:rsid w:val="00CB187B"/>
    <w:rsid w:val="00CC2F7F"/>
    <w:rsid w:val="00CE46CC"/>
    <w:rsid w:val="00D306D3"/>
    <w:rsid w:val="00D46A4A"/>
    <w:rsid w:val="00D823DB"/>
    <w:rsid w:val="00D926BD"/>
    <w:rsid w:val="00D93501"/>
    <w:rsid w:val="00DB6173"/>
    <w:rsid w:val="00DF258E"/>
    <w:rsid w:val="00E22CE5"/>
    <w:rsid w:val="00E25850"/>
    <w:rsid w:val="00E35E6D"/>
    <w:rsid w:val="00E35FC6"/>
    <w:rsid w:val="00E43997"/>
    <w:rsid w:val="00E47EA8"/>
    <w:rsid w:val="00E575C3"/>
    <w:rsid w:val="00E624D3"/>
    <w:rsid w:val="00E860A6"/>
    <w:rsid w:val="00EB3BCD"/>
    <w:rsid w:val="00EE2966"/>
    <w:rsid w:val="00EE4DE8"/>
    <w:rsid w:val="00EF0168"/>
    <w:rsid w:val="00F020A2"/>
    <w:rsid w:val="00F07EFC"/>
    <w:rsid w:val="00F61B63"/>
    <w:rsid w:val="00F65A57"/>
    <w:rsid w:val="00F75811"/>
    <w:rsid w:val="00FA0B13"/>
    <w:rsid w:val="00FA4A6A"/>
    <w:rsid w:val="00FF7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22"/>
    <w:pPr>
      <w:spacing w:after="0" w:line="240" w:lineRule="auto"/>
    </w:pPr>
    <w:rPr>
      <w:rFonts w:ascii="Times New Roman" w:eastAsia="SimSu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F22"/>
    <w:rPr>
      <w:rFonts w:ascii="Tahoma" w:hAnsi="Tahoma" w:cs="Tahoma"/>
      <w:sz w:val="16"/>
      <w:szCs w:val="16"/>
    </w:rPr>
  </w:style>
  <w:style w:type="character" w:customStyle="1" w:styleId="BalloonTextChar">
    <w:name w:val="Balloon Text Char"/>
    <w:basedOn w:val="DefaultParagraphFont"/>
    <w:link w:val="BalloonText"/>
    <w:uiPriority w:val="99"/>
    <w:semiHidden/>
    <w:rsid w:val="005C5F22"/>
    <w:rPr>
      <w:rFonts w:ascii="Tahoma" w:eastAsia="SimSu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22"/>
    <w:pPr>
      <w:spacing w:after="0" w:line="240" w:lineRule="auto"/>
    </w:pPr>
    <w:rPr>
      <w:rFonts w:ascii="Times New Roman" w:eastAsia="SimSu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F22"/>
    <w:rPr>
      <w:rFonts w:ascii="Tahoma" w:hAnsi="Tahoma" w:cs="Tahoma"/>
      <w:sz w:val="16"/>
      <w:szCs w:val="16"/>
    </w:rPr>
  </w:style>
  <w:style w:type="character" w:customStyle="1" w:styleId="BalloonTextChar">
    <w:name w:val="Balloon Text Char"/>
    <w:basedOn w:val="DefaultParagraphFont"/>
    <w:link w:val="BalloonText"/>
    <w:uiPriority w:val="99"/>
    <w:semiHidden/>
    <w:rsid w:val="005C5F22"/>
    <w:rPr>
      <w:rFonts w:ascii="Tahoma" w:eastAsia="SimSu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MTU - ITSS</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fengliz</dc:creator>
  <cp:lastModifiedBy>Kristen Schmit</cp:lastModifiedBy>
  <cp:revision>2</cp:revision>
  <dcterms:created xsi:type="dcterms:W3CDTF">2012-01-20T20:02:00Z</dcterms:created>
  <dcterms:modified xsi:type="dcterms:W3CDTF">2012-01-20T20:02:00Z</dcterms:modified>
</cp:coreProperties>
</file>